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 IMMEDIATE RELEASE</w:t>
      </w:r>
    </w:p>
    <w:p w:rsidR="00000000" w:rsidDel="00000000" w:rsidP="00000000" w:rsidRDefault="00000000" w:rsidRPr="00000000" w14:paraId="0000000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[INSERT LIBRARY NAME] REMOVES LIBRARY CARD REQUIREMENT TO ACCESS FREE LANGUAGE LEARNING FOR ALL [AREA SERVED] RESIDENTS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[INSERT LIBRARY NAME] is now able to offer free access to online language-learning, no library card needed, until June 30, 2020 </w:t>
      </w:r>
      <w:r w:rsidDel="00000000" w:rsidR="00000000" w:rsidRPr="00000000">
        <w:rPr>
          <w:i w:val="1"/>
          <w:rtl w:val="0"/>
        </w:rPr>
        <w:t xml:space="preserve">a</w:t>
      </w:r>
      <w:r w:rsidDel="00000000" w:rsidR="00000000" w:rsidRPr="00000000">
        <w:rPr>
          <w:i w:val="1"/>
          <w:rtl w:val="0"/>
        </w:rPr>
        <w:t xml:space="preserve">s a part of Mango Languages’ Public Library Community Outreach Initiative</w:t>
      </w:r>
      <w:r w:rsidDel="00000000" w:rsidR="00000000" w:rsidRPr="00000000">
        <w:rPr>
          <w:i w:val="1"/>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[CITY]</w:t>
      </w:r>
      <w:r w:rsidDel="00000000" w:rsidR="00000000" w:rsidRPr="00000000">
        <w:rPr>
          <w:rtl w:val="0"/>
        </w:rPr>
        <w:t xml:space="preserve">, [DATE] - </w:t>
      </w:r>
      <w:r w:rsidDel="00000000" w:rsidR="00000000" w:rsidRPr="00000000">
        <w:rPr>
          <w:rtl w:val="0"/>
        </w:rPr>
        <w:t xml:space="preserve">[INSERT LIBRARY NAME] is excited</w:t>
      </w:r>
      <w:r w:rsidDel="00000000" w:rsidR="00000000" w:rsidRPr="00000000">
        <w:rPr>
          <w:rtl w:val="0"/>
        </w:rPr>
        <w:t xml:space="preserve"> to announce  participation in Mango Languages’ Public Library Community Outreach Initiative. In order to connect as many members of our community as possible with learning opportunities, any [AREA SERVED] resident can now access Mango’s language learning software</w:t>
      </w:r>
      <w:r w:rsidDel="00000000" w:rsidR="00000000" w:rsidRPr="00000000">
        <w:rPr>
          <w:rtl w:val="0"/>
        </w:rPr>
        <w:t xml:space="preserve"> for free through [INSERT LIBRARY NAME]'s website </w:t>
      </w:r>
      <w:r w:rsidDel="00000000" w:rsidR="00000000" w:rsidRPr="00000000">
        <w:rPr>
          <w:rtl w:val="0"/>
        </w:rPr>
        <w:t xml:space="preserve">— no library card needed.</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While the population is being asked to remain apart physically, many are turning to technology to feel connected with others. Prior to this initiative, [AREA SERVED] residents </w:t>
      </w:r>
      <w:r w:rsidDel="00000000" w:rsidR="00000000" w:rsidRPr="00000000">
        <w:rPr>
          <w:rtl w:val="0"/>
        </w:rPr>
        <w:t xml:space="preserve">needed a [LIBRARY NAME] library card in order to access Mango through our website.</w:t>
      </w:r>
      <w:r w:rsidDel="00000000" w:rsidR="00000000" w:rsidRPr="00000000">
        <w:rPr>
          <w:rtl w:val="0"/>
        </w:rPr>
        <w:t xml:space="preserve"> That barrier has been removed for a limited time, providing easier access to over 70 world language courses, including English.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[QUOTE]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Learning a language offers opportunities to improve mental stimulation, cultivate relationships, expand cultural awareness, seek new employment opportunities, and of course, connect with others. Mango  teaches language and culture through proven methodologies that build conversational-ready language skills, and is accessible across mobile and desktop platforms with features that allow for offline learning. </w:t>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Helvetica Neue" w:cs="Helvetica Neue" w:eastAsia="Helvetica Neue" w:hAnsi="Helvetica Neue"/>
          <w:rtl w:val="0"/>
        </w:rPr>
        <w:t xml:space="preserve">To get free access to Mango Languages through [INSERT LIBRARY NAME] go to [LINK], and sign up to start learning today</w:t>
      </w:r>
      <w:r w:rsidDel="00000000" w:rsidR="00000000" w:rsidRPr="00000000">
        <w:rPr>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0">
      <w:pPr>
        <w:jc w:val="both"/>
        <w:rPr>
          <w:color w:val="ff0000"/>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About [LIBRARY]</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[LIBRARY DETAILS]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About Mango Languages</w:t>
      </w:r>
    </w:p>
    <w:p w:rsidR="00000000" w:rsidDel="00000000" w:rsidP="00000000" w:rsidRDefault="00000000" w:rsidRPr="00000000" w14:paraId="00000015">
      <w:pPr>
        <w:jc w:val="both"/>
        <w:rPr/>
      </w:pPr>
      <w:r w:rsidDel="00000000" w:rsidR="00000000" w:rsidRPr="00000000">
        <w:rPr>
          <w:rtl w:val="0"/>
        </w:rPr>
        <w:t xml:space="preserve">Mango Languages is the award-winning language-education resource in library systems, K-12 and Higher-Ed schools and institutions, employers, and government agencies worldwide. On a mission to inspire curious people to forge deeper connections, Mango is the only adaptive language-learning system powered by proven methodologies, designed to naturally establish retention and rapidly build conversation skills. To learn more about how Mango prepares you to start the conversation, visit mangolanguages.com, or follow @MangoLanguages on Facebook.</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19">
      <w:pPr>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w:t>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w:t>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14:paraId="0000001D">
      <w:pPr>
        <w:jc w:val="both"/>
        <w:rPr>
          <w:rFonts w:ascii="Helvetica Neue" w:cs="Helvetica Neue" w:eastAsia="Helvetica Neue" w:hAnsi="Helvetica Neu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